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BB379" w14:textId="77777777" w:rsidR="00C20671" w:rsidRDefault="00000000">
      <w:pPr>
        <w:pStyle w:val="Corpsdetexte"/>
        <w:ind w:left="117"/>
        <w:rPr>
          <w:rFonts w:ascii="Times New Roman"/>
        </w:rPr>
      </w:pPr>
      <w:r>
        <w:rPr>
          <w:rFonts w:ascii="Times New Roman"/>
          <w:noProof/>
        </w:rPr>
        <w:drawing>
          <wp:inline distT="0" distB="0" distL="0" distR="0" wp14:anchorId="20002E20" wp14:editId="41F63B8C">
            <wp:extent cx="437910" cy="465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37910" cy="465200"/>
                    </a:xfrm>
                    <a:prstGeom prst="rect">
                      <a:avLst/>
                    </a:prstGeom>
                  </pic:spPr>
                </pic:pic>
              </a:graphicData>
            </a:graphic>
          </wp:inline>
        </w:drawing>
      </w:r>
    </w:p>
    <w:p w14:paraId="2410FE01" w14:textId="77777777" w:rsidR="00C20671" w:rsidRDefault="00C20671">
      <w:pPr>
        <w:pStyle w:val="Corpsdetexte"/>
        <w:spacing w:before="5"/>
        <w:rPr>
          <w:rFonts w:ascii="Times New Roman"/>
          <w:sz w:val="18"/>
        </w:rPr>
      </w:pPr>
    </w:p>
    <w:p w14:paraId="3AED260F" w14:textId="77777777" w:rsidR="00C20671" w:rsidRDefault="00000000" w:rsidP="006C08E0">
      <w:pPr>
        <w:pStyle w:val="Titre"/>
        <w:jc w:val="center"/>
      </w:pPr>
      <w:r>
        <w:rPr>
          <w:color w:val="00AFEF"/>
        </w:rPr>
        <w:t>Authorisation to grant RTE metering data access to third parties</w:t>
      </w:r>
    </w:p>
    <w:p w14:paraId="36D9E20B" w14:textId="77777777" w:rsidR="00C20671" w:rsidRDefault="00000000" w:rsidP="006C08E0">
      <w:pPr>
        <w:spacing w:line="269" w:lineRule="exact"/>
        <w:ind w:left="115"/>
        <w:jc w:val="center"/>
        <w:rPr>
          <w:i/>
          <w:sz w:val="23"/>
        </w:rPr>
      </w:pPr>
      <w:r>
        <w:rPr>
          <w:i/>
          <w:sz w:val="23"/>
          <w:shd w:val="clear" w:color="auto" w:fill="00FFFF"/>
        </w:rPr>
        <w:t>[For CART customers or additional services contract customers only]</w:t>
      </w:r>
    </w:p>
    <w:p w14:paraId="5FC19C9B" w14:textId="77777777" w:rsidR="00C20671" w:rsidRDefault="00C20671">
      <w:pPr>
        <w:pStyle w:val="Corpsdetexte"/>
        <w:rPr>
          <w:i/>
        </w:rPr>
      </w:pPr>
    </w:p>
    <w:p w14:paraId="21A1D3A2" w14:textId="77777777" w:rsidR="00C20671" w:rsidRDefault="00C20671">
      <w:pPr>
        <w:pStyle w:val="Corpsdetexte"/>
        <w:spacing w:before="10"/>
        <w:rPr>
          <w:i/>
          <w:sz w:val="15"/>
        </w:rPr>
      </w:pPr>
    </w:p>
    <w:p w14:paraId="5840A1DA" w14:textId="36663B0B" w:rsidR="00C20671" w:rsidRDefault="00000000">
      <w:pPr>
        <w:pStyle w:val="Corpsdetexte"/>
        <w:spacing w:before="100"/>
        <w:ind w:left="115" w:right="114"/>
        <w:jc w:val="both"/>
      </w:pPr>
      <w:r>
        <w:rPr>
          <w:color w:val="FF0000"/>
          <w:shd w:val="clear" w:color="auto" w:fill="FFFF00"/>
        </w:rPr>
        <w:t>XXXXXXXXXXXXXXXX</w:t>
      </w:r>
      <w:r>
        <w:t xml:space="preserve">, with the capital of </w:t>
      </w:r>
      <w:r>
        <w:rPr>
          <w:color w:val="FF0000"/>
          <w:shd w:val="clear" w:color="auto" w:fill="FFFF00"/>
        </w:rPr>
        <w:t xml:space="preserve">XXXXXXXXXXX </w:t>
      </w:r>
      <w:r>
        <w:t xml:space="preserve">euros, whose registered office is </w:t>
      </w:r>
      <w:r>
        <w:rPr>
          <w:color w:val="FF0000"/>
          <w:shd w:val="clear" w:color="auto" w:fill="FFFF00"/>
        </w:rPr>
        <w:t xml:space="preserve">XXXXXXXXXXXXXX, </w:t>
      </w:r>
      <w:r>
        <w:t xml:space="preserve">registered on the trade and companies register of </w:t>
      </w:r>
      <w:r>
        <w:rPr>
          <w:color w:val="FF0000"/>
          <w:shd w:val="clear" w:color="auto" w:fill="FFFF00"/>
        </w:rPr>
        <w:t>XXXX</w:t>
      </w:r>
      <w:r>
        <w:rPr>
          <w:color w:val="FF0000"/>
        </w:rPr>
        <w:t xml:space="preserve"> </w:t>
      </w:r>
      <w:r>
        <w:t xml:space="preserve">under the number </w:t>
      </w:r>
      <w:r w:rsidRPr="00E80E2B">
        <w:rPr>
          <w:color w:val="FF0000"/>
          <w:highlight w:val="yellow"/>
          <w:shd w:val="clear" w:color="auto" w:fill="FFFF00"/>
        </w:rPr>
        <w:t>[</w:t>
      </w:r>
      <w:r w:rsidRPr="00E80E2B">
        <w:rPr>
          <w:color w:val="FF0000"/>
          <w:highlight w:val="yellow"/>
        </w:rPr>
        <w:t xml:space="preserve">SIREN </w:t>
      </w:r>
      <w:r w:rsidRPr="004E7CCC">
        <w:rPr>
          <w:color w:val="FF0000"/>
          <w:highlight w:val="yellow"/>
        </w:rPr>
        <w:t>number</w:t>
      </w:r>
      <w:r w:rsidRPr="00E80E2B">
        <w:rPr>
          <w:color w:val="FF0000"/>
          <w:highlight w:val="yellow"/>
        </w:rPr>
        <w:t>]</w:t>
      </w:r>
      <w:r>
        <w:t xml:space="preserve">, represented by </w:t>
      </w:r>
      <w:r>
        <w:rPr>
          <w:color w:val="FF0000"/>
          <w:shd w:val="clear" w:color="auto" w:fill="FFFF00"/>
        </w:rPr>
        <w:t>[Mr/Ms, first name, last name]</w:t>
      </w:r>
      <w:r>
        <w:t xml:space="preserve">, </w:t>
      </w:r>
      <w:r>
        <w:rPr>
          <w:color w:val="FF0000"/>
          <w:shd w:val="clear" w:color="auto" w:fill="FFFF00"/>
        </w:rPr>
        <w:t>[title/function]</w:t>
      </w:r>
      <w:r>
        <w:t>, duly authorised for this purpose,</w:t>
      </w:r>
    </w:p>
    <w:p w14:paraId="428E0448" w14:textId="77777777" w:rsidR="00C20671" w:rsidRDefault="00C20671">
      <w:pPr>
        <w:pStyle w:val="Corpsdetexte"/>
        <w:spacing w:before="8"/>
        <w:rPr>
          <w:sz w:val="26"/>
        </w:rPr>
      </w:pPr>
    </w:p>
    <w:p w14:paraId="5D47210F" w14:textId="77777777" w:rsidR="00C20671" w:rsidRDefault="00000000">
      <w:pPr>
        <w:ind w:left="115"/>
        <w:rPr>
          <w:b/>
          <w:sz w:val="20"/>
        </w:rPr>
      </w:pPr>
      <w:bookmarkStart w:id="0" w:name="Autorise"/>
      <w:bookmarkEnd w:id="0"/>
      <w:r>
        <w:rPr>
          <w:b/>
          <w:sz w:val="20"/>
        </w:rPr>
        <w:t>Authorises</w:t>
      </w:r>
    </w:p>
    <w:p w14:paraId="0CCC33AA" w14:textId="77777777" w:rsidR="00C20671" w:rsidRDefault="00C20671">
      <w:pPr>
        <w:pStyle w:val="Corpsdetexte"/>
        <w:spacing w:before="4"/>
        <w:rPr>
          <w:b/>
          <w:sz w:val="26"/>
        </w:rPr>
      </w:pPr>
    </w:p>
    <w:p w14:paraId="10E6B3DD" w14:textId="77777777" w:rsidR="00C20671" w:rsidRDefault="00000000">
      <w:pPr>
        <w:pStyle w:val="Corpsdetexte"/>
        <w:ind w:left="115" w:right="110"/>
        <w:jc w:val="both"/>
      </w:pPr>
      <w:r>
        <w:t>RTE electricity transmission network, public limited company with a board of directors and a supervisory board with a capital of 2 132 285 690 euros, registered on the trade and companies register of Nanterre under no. 444 619 258, with head office located at Immeuble Window, 7C, Place du Dôme, 92073 La Défense Cedex,</w:t>
      </w:r>
    </w:p>
    <w:p w14:paraId="7D8ED41D" w14:textId="77777777" w:rsidR="00C20671" w:rsidRDefault="00C20671">
      <w:pPr>
        <w:pStyle w:val="Corpsdetexte"/>
        <w:rPr>
          <w:sz w:val="12"/>
        </w:rPr>
      </w:pPr>
    </w:p>
    <w:p w14:paraId="6B6C4A87" w14:textId="6A11AC79" w:rsidR="00C20671" w:rsidRDefault="00000000">
      <w:pPr>
        <w:pStyle w:val="Corpsdetexte"/>
        <w:spacing w:before="100"/>
        <w:ind w:left="115" w:right="114"/>
        <w:jc w:val="both"/>
      </w:pPr>
      <w:r>
        <w:t xml:space="preserve">with which it has entered into </w:t>
      </w:r>
      <w:r>
        <w:rPr>
          <w:color w:val="FF0000"/>
          <w:shd w:val="clear" w:color="auto" w:fill="FFFF00"/>
        </w:rPr>
        <w:t>Transmission System Access Contract(s) (CART) and/</w:t>
      </w:r>
      <w:r w:rsidRPr="006C08E0">
        <w:rPr>
          <w:color w:val="FF0000"/>
          <w:highlight w:val="yellow"/>
          <w:shd w:val="clear" w:color="auto" w:fill="FFFF00"/>
        </w:rPr>
        <w:t xml:space="preserve">or </w:t>
      </w:r>
      <w:r w:rsidRPr="006C08E0">
        <w:rPr>
          <w:color w:val="FF0000"/>
          <w:highlight w:val="yellow"/>
        </w:rPr>
        <w:t>Additional Services Contract(s)</w:t>
      </w:r>
      <w:r>
        <w:rPr>
          <w:color w:val="FF0000"/>
        </w:rPr>
        <w:t xml:space="preserve"> </w:t>
      </w:r>
      <w:r>
        <w:t xml:space="preserve">dated </w:t>
      </w:r>
      <w:r>
        <w:rPr>
          <w:color w:val="FF0000"/>
          <w:shd w:val="clear" w:color="auto" w:fill="FFFF00"/>
        </w:rPr>
        <w:t>XX/XX/XXXX</w:t>
      </w:r>
      <w:r>
        <w:t>, for the following site(s):</w:t>
      </w:r>
    </w:p>
    <w:p w14:paraId="34740FC2" w14:textId="77777777" w:rsidR="00C20671" w:rsidRDefault="00C20671">
      <w:pPr>
        <w:pStyle w:val="Corpsdetexte"/>
        <w:spacing w:before="1"/>
      </w:pPr>
    </w:p>
    <w:tbl>
      <w:tblPr>
        <w:tblW w:w="0" w:type="auto"/>
        <w:tblInd w:w="2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86"/>
        <w:gridCol w:w="2306"/>
        <w:gridCol w:w="3511"/>
        <w:gridCol w:w="1555"/>
      </w:tblGrid>
      <w:tr w:rsidR="00C20671" w14:paraId="30E1188A" w14:textId="77777777">
        <w:trPr>
          <w:trHeight w:val="240"/>
        </w:trPr>
        <w:tc>
          <w:tcPr>
            <w:tcW w:w="1586" w:type="dxa"/>
            <w:tcBorders>
              <w:bottom w:val="single" w:sz="12" w:space="0" w:color="666666"/>
            </w:tcBorders>
          </w:tcPr>
          <w:p w14:paraId="638D62E9" w14:textId="77777777" w:rsidR="00C20671" w:rsidRDefault="00000000">
            <w:pPr>
              <w:pStyle w:val="TableParagraph"/>
              <w:spacing w:line="220" w:lineRule="exact"/>
              <w:ind w:left="110"/>
              <w:rPr>
                <w:i/>
                <w:sz w:val="21"/>
              </w:rPr>
            </w:pPr>
            <w:r>
              <w:rPr>
                <w:i/>
                <w:sz w:val="21"/>
              </w:rPr>
              <w:t>Metering code</w:t>
            </w:r>
          </w:p>
        </w:tc>
        <w:tc>
          <w:tcPr>
            <w:tcW w:w="2306" w:type="dxa"/>
            <w:tcBorders>
              <w:bottom w:val="single" w:sz="12" w:space="0" w:color="666666"/>
            </w:tcBorders>
          </w:tcPr>
          <w:p w14:paraId="421871E4" w14:textId="77777777" w:rsidR="00C20671" w:rsidRDefault="00000000">
            <w:pPr>
              <w:pStyle w:val="TableParagraph"/>
              <w:spacing w:line="220" w:lineRule="exact"/>
              <w:ind w:left="110"/>
              <w:rPr>
                <w:i/>
                <w:sz w:val="21"/>
              </w:rPr>
            </w:pPr>
            <w:r>
              <w:rPr>
                <w:i/>
                <w:sz w:val="21"/>
              </w:rPr>
              <w:t>Site name</w:t>
            </w:r>
          </w:p>
        </w:tc>
        <w:tc>
          <w:tcPr>
            <w:tcW w:w="3511" w:type="dxa"/>
            <w:tcBorders>
              <w:bottom w:val="single" w:sz="12" w:space="0" w:color="666666"/>
            </w:tcBorders>
          </w:tcPr>
          <w:p w14:paraId="3ED60B39" w14:textId="77777777" w:rsidR="00C20671" w:rsidRDefault="00000000">
            <w:pPr>
              <w:pStyle w:val="TableParagraph"/>
              <w:spacing w:line="220" w:lineRule="exact"/>
              <w:ind w:left="110"/>
              <w:rPr>
                <w:i/>
                <w:sz w:val="21"/>
              </w:rPr>
            </w:pPr>
            <w:r>
              <w:rPr>
                <w:i/>
                <w:sz w:val="21"/>
              </w:rPr>
              <w:t>Site address</w:t>
            </w:r>
          </w:p>
        </w:tc>
        <w:tc>
          <w:tcPr>
            <w:tcW w:w="1555" w:type="dxa"/>
            <w:tcBorders>
              <w:bottom w:val="single" w:sz="12" w:space="0" w:color="666666"/>
            </w:tcBorders>
          </w:tcPr>
          <w:p w14:paraId="347969EA" w14:textId="77777777" w:rsidR="00C20671" w:rsidRDefault="00000000">
            <w:pPr>
              <w:pStyle w:val="TableParagraph"/>
              <w:spacing w:line="220" w:lineRule="exact"/>
              <w:ind w:left="110"/>
              <w:rPr>
                <w:i/>
                <w:sz w:val="21"/>
              </w:rPr>
            </w:pPr>
            <w:r>
              <w:rPr>
                <w:i/>
                <w:sz w:val="21"/>
              </w:rPr>
              <w:t>Contract no.</w:t>
            </w:r>
          </w:p>
        </w:tc>
      </w:tr>
      <w:tr w:rsidR="00C20671" w14:paraId="122F4E0D" w14:textId="77777777">
        <w:trPr>
          <w:trHeight w:val="195"/>
        </w:trPr>
        <w:tc>
          <w:tcPr>
            <w:tcW w:w="1586" w:type="dxa"/>
            <w:tcBorders>
              <w:top w:val="single" w:sz="12" w:space="0" w:color="666666"/>
            </w:tcBorders>
          </w:tcPr>
          <w:p w14:paraId="46773A81" w14:textId="77777777" w:rsidR="00C20671" w:rsidRDefault="00C20671">
            <w:pPr>
              <w:pStyle w:val="TableParagraph"/>
              <w:rPr>
                <w:rFonts w:ascii="Times New Roman"/>
                <w:sz w:val="12"/>
              </w:rPr>
            </w:pPr>
          </w:p>
        </w:tc>
        <w:tc>
          <w:tcPr>
            <w:tcW w:w="2306" w:type="dxa"/>
            <w:tcBorders>
              <w:top w:val="single" w:sz="12" w:space="0" w:color="666666"/>
            </w:tcBorders>
          </w:tcPr>
          <w:p w14:paraId="670C2E91" w14:textId="77777777" w:rsidR="00C20671" w:rsidRDefault="00C20671">
            <w:pPr>
              <w:pStyle w:val="TableParagraph"/>
              <w:rPr>
                <w:rFonts w:ascii="Times New Roman"/>
                <w:sz w:val="12"/>
              </w:rPr>
            </w:pPr>
          </w:p>
        </w:tc>
        <w:tc>
          <w:tcPr>
            <w:tcW w:w="3511" w:type="dxa"/>
            <w:tcBorders>
              <w:top w:val="single" w:sz="12" w:space="0" w:color="666666"/>
            </w:tcBorders>
          </w:tcPr>
          <w:p w14:paraId="59636A5C" w14:textId="77777777" w:rsidR="00C20671" w:rsidRDefault="00C20671">
            <w:pPr>
              <w:pStyle w:val="TableParagraph"/>
              <w:rPr>
                <w:rFonts w:ascii="Times New Roman"/>
                <w:sz w:val="12"/>
              </w:rPr>
            </w:pPr>
          </w:p>
        </w:tc>
        <w:tc>
          <w:tcPr>
            <w:tcW w:w="1555" w:type="dxa"/>
            <w:tcBorders>
              <w:top w:val="single" w:sz="12" w:space="0" w:color="666666"/>
            </w:tcBorders>
          </w:tcPr>
          <w:p w14:paraId="55F424A9" w14:textId="77777777" w:rsidR="00C20671" w:rsidRDefault="00C20671">
            <w:pPr>
              <w:pStyle w:val="TableParagraph"/>
              <w:rPr>
                <w:rFonts w:ascii="Times New Roman"/>
                <w:sz w:val="12"/>
              </w:rPr>
            </w:pPr>
          </w:p>
        </w:tc>
      </w:tr>
      <w:tr w:rsidR="00C20671" w14:paraId="561A2604" w14:textId="77777777">
        <w:trPr>
          <w:trHeight w:val="190"/>
        </w:trPr>
        <w:tc>
          <w:tcPr>
            <w:tcW w:w="1586" w:type="dxa"/>
          </w:tcPr>
          <w:p w14:paraId="3BD1F65B" w14:textId="77777777" w:rsidR="00C20671" w:rsidRDefault="00C20671">
            <w:pPr>
              <w:pStyle w:val="TableParagraph"/>
              <w:rPr>
                <w:rFonts w:ascii="Times New Roman"/>
                <w:sz w:val="12"/>
              </w:rPr>
            </w:pPr>
          </w:p>
        </w:tc>
        <w:tc>
          <w:tcPr>
            <w:tcW w:w="2306" w:type="dxa"/>
          </w:tcPr>
          <w:p w14:paraId="00E4CC4A" w14:textId="77777777" w:rsidR="00C20671" w:rsidRDefault="00C20671">
            <w:pPr>
              <w:pStyle w:val="TableParagraph"/>
              <w:rPr>
                <w:rFonts w:ascii="Times New Roman"/>
                <w:sz w:val="12"/>
              </w:rPr>
            </w:pPr>
          </w:p>
        </w:tc>
        <w:tc>
          <w:tcPr>
            <w:tcW w:w="3511" w:type="dxa"/>
          </w:tcPr>
          <w:p w14:paraId="647DF471" w14:textId="77777777" w:rsidR="00C20671" w:rsidRDefault="00C20671">
            <w:pPr>
              <w:pStyle w:val="TableParagraph"/>
              <w:rPr>
                <w:rFonts w:ascii="Times New Roman"/>
                <w:sz w:val="12"/>
              </w:rPr>
            </w:pPr>
          </w:p>
        </w:tc>
        <w:tc>
          <w:tcPr>
            <w:tcW w:w="1555" w:type="dxa"/>
          </w:tcPr>
          <w:p w14:paraId="4F1790C8" w14:textId="77777777" w:rsidR="00C20671" w:rsidRDefault="00C20671">
            <w:pPr>
              <w:pStyle w:val="TableParagraph"/>
              <w:rPr>
                <w:rFonts w:ascii="Times New Roman"/>
                <w:sz w:val="12"/>
              </w:rPr>
            </w:pPr>
          </w:p>
        </w:tc>
      </w:tr>
      <w:tr w:rsidR="00C20671" w14:paraId="40FB7155" w14:textId="77777777">
        <w:trPr>
          <w:trHeight w:val="195"/>
        </w:trPr>
        <w:tc>
          <w:tcPr>
            <w:tcW w:w="1586" w:type="dxa"/>
          </w:tcPr>
          <w:p w14:paraId="44314DBB" w14:textId="77777777" w:rsidR="00C20671" w:rsidRDefault="00C20671">
            <w:pPr>
              <w:pStyle w:val="TableParagraph"/>
              <w:rPr>
                <w:rFonts w:ascii="Times New Roman"/>
                <w:sz w:val="12"/>
              </w:rPr>
            </w:pPr>
          </w:p>
        </w:tc>
        <w:tc>
          <w:tcPr>
            <w:tcW w:w="2306" w:type="dxa"/>
          </w:tcPr>
          <w:p w14:paraId="327FD673" w14:textId="77777777" w:rsidR="00C20671" w:rsidRDefault="00C20671">
            <w:pPr>
              <w:pStyle w:val="TableParagraph"/>
              <w:rPr>
                <w:rFonts w:ascii="Times New Roman"/>
                <w:sz w:val="12"/>
              </w:rPr>
            </w:pPr>
          </w:p>
        </w:tc>
        <w:tc>
          <w:tcPr>
            <w:tcW w:w="3511" w:type="dxa"/>
          </w:tcPr>
          <w:p w14:paraId="6D52D99C" w14:textId="77777777" w:rsidR="00C20671" w:rsidRDefault="00C20671">
            <w:pPr>
              <w:pStyle w:val="TableParagraph"/>
              <w:rPr>
                <w:rFonts w:ascii="Times New Roman"/>
                <w:sz w:val="12"/>
              </w:rPr>
            </w:pPr>
          </w:p>
        </w:tc>
        <w:tc>
          <w:tcPr>
            <w:tcW w:w="1555" w:type="dxa"/>
          </w:tcPr>
          <w:p w14:paraId="1E731BBA" w14:textId="77777777" w:rsidR="00C20671" w:rsidRDefault="00C20671">
            <w:pPr>
              <w:pStyle w:val="TableParagraph"/>
              <w:rPr>
                <w:rFonts w:ascii="Times New Roman"/>
                <w:sz w:val="12"/>
              </w:rPr>
            </w:pPr>
          </w:p>
        </w:tc>
      </w:tr>
      <w:tr w:rsidR="00C20671" w14:paraId="03BBDB09" w14:textId="77777777">
        <w:trPr>
          <w:trHeight w:val="190"/>
        </w:trPr>
        <w:tc>
          <w:tcPr>
            <w:tcW w:w="1586" w:type="dxa"/>
          </w:tcPr>
          <w:p w14:paraId="09379DA7" w14:textId="77777777" w:rsidR="00C20671" w:rsidRDefault="00C20671">
            <w:pPr>
              <w:pStyle w:val="TableParagraph"/>
              <w:rPr>
                <w:rFonts w:ascii="Times New Roman"/>
                <w:sz w:val="12"/>
              </w:rPr>
            </w:pPr>
          </w:p>
        </w:tc>
        <w:tc>
          <w:tcPr>
            <w:tcW w:w="2306" w:type="dxa"/>
          </w:tcPr>
          <w:p w14:paraId="35A7C5FE" w14:textId="77777777" w:rsidR="00C20671" w:rsidRDefault="00C20671">
            <w:pPr>
              <w:pStyle w:val="TableParagraph"/>
              <w:rPr>
                <w:rFonts w:ascii="Times New Roman"/>
                <w:sz w:val="12"/>
              </w:rPr>
            </w:pPr>
          </w:p>
        </w:tc>
        <w:tc>
          <w:tcPr>
            <w:tcW w:w="3511" w:type="dxa"/>
          </w:tcPr>
          <w:p w14:paraId="00636F34" w14:textId="77777777" w:rsidR="00C20671" w:rsidRDefault="00C20671">
            <w:pPr>
              <w:pStyle w:val="TableParagraph"/>
              <w:rPr>
                <w:rFonts w:ascii="Times New Roman"/>
                <w:sz w:val="12"/>
              </w:rPr>
            </w:pPr>
          </w:p>
        </w:tc>
        <w:tc>
          <w:tcPr>
            <w:tcW w:w="1555" w:type="dxa"/>
          </w:tcPr>
          <w:p w14:paraId="01ADCDC6" w14:textId="77777777" w:rsidR="00C20671" w:rsidRDefault="00C20671">
            <w:pPr>
              <w:pStyle w:val="TableParagraph"/>
              <w:rPr>
                <w:rFonts w:ascii="Times New Roman"/>
                <w:sz w:val="12"/>
              </w:rPr>
            </w:pPr>
          </w:p>
        </w:tc>
      </w:tr>
      <w:tr w:rsidR="00C20671" w14:paraId="666A65D7" w14:textId="77777777">
        <w:trPr>
          <w:trHeight w:val="195"/>
        </w:trPr>
        <w:tc>
          <w:tcPr>
            <w:tcW w:w="1586" w:type="dxa"/>
          </w:tcPr>
          <w:p w14:paraId="58CE894D" w14:textId="77777777" w:rsidR="00C20671" w:rsidRDefault="00C20671">
            <w:pPr>
              <w:pStyle w:val="TableParagraph"/>
              <w:rPr>
                <w:rFonts w:ascii="Times New Roman"/>
                <w:sz w:val="12"/>
              </w:rPr>
            </w:pPr>
          </w:p>
        </w:tc>
        <w:tc>
          <w:tcPr>
            <w:tcW w:w="2306" w:type="dxa"/>
          </w:tcPr>
          <w:p w14:paraId="06762CE6" w14:textId="77777777" w:rsidR="00C20671" w:rsidRDefault="00C20671">
            <w:pPr>
              <w:pStyle w:val="TableParagraph"/>
              <w:rPr>
                <w:rFonts w:ascii="Times New Roman"/>
                <w:sz w:val="12"/>
              </w:rPr>
            </w:pPr>
          </w:p>
        </w:tc>
        <w:tc>
          <w:tcPr>
            <w:tcW w:w="3511" w:type="dxa"/>
          </w:tcPr>
          <w:p w14:paraId="7EA52E25" w14:textId="77777777" w:rsidR="00C20671" w:rsidRDefault="00C20671">
            <w:pPr>
              <w:pStyle w:val="TableParagraph"/>
              <w:rPr>
                <w:rFonts w:ascii="Times New Roman"/>
                <w:sz w:val="12"/>
              </w:rPr>
            </w:pPr>
          </w:p>
        </w:tc>
        <w:tc>
          <w:tcPr>
            <w:tcW w:w="1555" w:type="dxa"/>
          </w:tcPr>
          <w:p w14:paraId="21E8434B" w14:textId="77777777" w:rsidR="00C20671" w:rsidRDefault="00C20671">
            <w:pPr>
              <w:pStyle w:val="TableParagraph"/>
              <w:rPr>
                <w:rFonts w:ascii="Times New Roman"/>
                <w:sz w:val="12"/>
              </w:rPr>
            </w:pPr>
          </w:p>
        </w:tc>
      </w:tr>
    </w:tbl>
    <w:p w14:paraId="1AD1E1E4" w14:textId="77777777" w:rsidR="00C20671" w:rsidRDefault="00C20671">
      <w:pPr>
        <w:pStyle w:val="Corpsdetexte"/>
        <w:rPr>
          <w:sz w:val="24"/>
        </w:rPr>
      </w:pPr>
    </w:p>
    <w:p w14:paraId="00D3BA2E" w14:textId="105676D6" w:rsidR="00C20671" w:rsidRDefault="00000000">
      <w:pPr>
        <w:spacing w:before="195" w:line="228" w:lineRule="auto"/>
        <w:ind w:left="115" w:right="117"/>
        <w:jc w:val="both"/>
        <w:rPr>
          <w:sz w:val="20"/>
        </w:rPr>
      </w:pPr>
      <w:r>
        <w:rPr>
          <w:b/>
          <w:sz w:val="20"/>
        </w:rPr>
        <w:t xml:space="preserve">To grant access to </w:t>
      </w:r>
      <w:r>
        <w:rPr>
          <w:sz w:val="20"/>
        </w:rPr>
        <w:t xml:space="preserve">the company </w:t>
      </w:r>
      <w:r>
        <w:rPr>
          <w:color w:val="FF0000"/>
          <w:sz w:val="20"/>
          <w:shd w:val="clear" w:color="auto" w:fill="FFFF00"/>
        </w:rPr>
        <w:t>YYYYYYYYY</w:t>
      </w:r>
      <w:r>
        <w:rPr>
          <w:sz w:val="20"/>
        </w:rPr>
        <w:t xml:space="preserve">, with share capital of </w:t>
      </w:r>
      <w:r>
        <w:rPr>
          <w:i/>
          <w:color w:val="FF0000"/>
          <w:sz w:val="21"/>
          <w:shd w:val="clear" w:color="auto" w:fill="FFFF00"/>
        </w:rPr>
        <w:t>XXXXXXXXXXXX</w:t>
      </w:r>
      <w:r>
        <w:rPr>
          <w:i/>
          <w:color w:val="FF0000"/>
          <w:spacing w:val="-4"/>
          <w:sz w:val="21"/>
        </w:rPr>
        <w:t xml:space="preserve"> </w:t>
      </w:r>
      <w:r>
        <w:rPr>
          <w:sz w:val="20"/>
        </w:rPr>
        <w:t xml:space="preserve">euros, with its head office located at </w:t>
      </w:r>
      <w:r>
        <w:rPr>
          <w:i/>
          <w:color w:val="FF0000"/>
          <w:sz w:val="21"/>
          <w:shd w:val="clear" w:color="auto" w:fill="FFFF00"/>
        </w:rPr>
        <w:t>XXXXXXXXXXXX</w:t>
      </w:r>
      <w:r>
        <w:rPr>
          <w:sz w:val="20"/>
        </w:rPr>
        <w:t xml:space="preserve">, registered on the trade and companies register </w:t>
      </w:r>
      <w:r>
        <w:rPr>
          <w:i/>
          <w:color w:val="FF0000"/>
          <w:sz w:val="21"/>
          <w:shd w:val="clear" w:color="auto" w:fill="FFFF00"/>
        </w:rPr>
        <w:t>XXXXXXXXXXXXXX</w:t>
      </w:r>
      <w:r>
        <w:rPr>
          <w:sz w:val="20"/>
        </w:rPr>
        <w:t xml:space="preserve">, with Energy Identification Code (EIC) </w:t>
      </w:r>
      <w:r>
        <w:rPr>
          <w:i/>
          <w:color w:val="FF0000"/>
          <w:sz w:val="21"/>
          <w:shd w:val="clear" w:color="auto" w:fill="FFFF00"/>
        </w:rPr>
        <w:t>XXXXXXXXXXXX</w:t>
      </w:r>
      <w:r>
        <w:rPr>
          <w:sz w:val="20"/>
        </w:rPr>
        <w:t>, to the following data:</w:t>
      </w:r>
    </w:p>
    <w:p w14:paraId="559A1BB9" w14:textId="77777777" w:rsidR="00C20671" w:rsidRDefault="00C20671">
      <w:pPr>
        <w:pStyle w:val="Corpsdetexte"/>
        <w:spacing w:before="4"/>
        <w:rPr>
          <w:sz w:val="19"/>
        </w:rPr>
      </w:pPr>
    </w:p>
    <w:p w14:paraId="14267E13" w14:textId="77777777" w:rsidR="00C20671" w:rsidRDefault="00000000">
      <w:pPr>
        <w:pStyle w:val="Titre1"/>
      </w:pPr>
      <w:r w:rsidRPr="006C08E0">
        <w:rPr>
          <w:highlight w:val="cyan"/>
        </w:rPr>
        <w:t>[Select if applicable]:</w:t>
      </w:r>
    </w:p>
    <w:p w14:paraId="23BF5321" w14:textId="77777777" w:rsidR="00C20671" w:rsidRDefault="00C20671">
      <w:pPr>
        <w:pStyle w:val="Corpsdetexte"/>
        <w:spacing w:before="6"/>
        <w:rPr>
          <w:i/>
          <w:sz w:val="24"/>
        </w:rPr>
      </w:pPr>
    </w:p>
    <w:p w14:paraId="7DE4E39D" w14:textId="77777777" w:rsidR="00C20671" w:rsidRDefault="00000000">
      <w:pPr>
        <w:pStyle w:val="Paragraphedeliste"/>
        <w:numPr>
          <w:ilvl w:val="0"/>
          <w:numId w:val="1"/>
        </w:numPr>
        <w:tabs>
          <w:tab w:val="left" w:pos="541"/>
        </w:tabs>
        <w:spacing w:before="1" w:line="242" w:lineRule="auto"/>
        <w:ind w:left="540" w:right="123"/>
        <w:rPr>
          <w:sz w:val="20"/>
        </w:rPr>
      </w:pPr>
      <w:r>
        <w:rPr>
          <w:sz w:val="20"/>
        </w:rPr>
        <w:t>The physical data of these sites, i.e. the total amount of energy [consumed/generated] by these sites (not adjusted for agreed supplies, participation in the balancing mechanism,</w:t>
      </w:r>
    </w:p>
    <w:p w14:paraId="50FCFAF1" w14:textId="77777777" w:rsidR="00C20671" w:rsidRDefault="00000000">
      <w:pPr>
        <w:pStyle w:val="Corpsdetexte"/>
        <w:spacing w:line="239" w:lineRule="exact"/>
        <w:ind w:left="540"/>
      </w:pPr>
      <w:r>
        <w:t>…), in 1-minute or 5-minute* points.</w:t>
      </w:r>
    </w:p>
    <w:p w14:paraId="1433C19A" w14:textId="77777777" w:rsidR="00C20671" w:rsidRDefault="00C20671">
      <w:pPr>
        <w:pStyle w:val="Corpsdetexte"/>
        <w:spacing w:before="1"/>
        <w:rPr>
          <w:sz w:val="30"/>
        </w:rPr>
      </w:pPr>
    </w:p>
    <w:p w14:paraId="2096E074" w14:textId="77777777" w:rsidR="00C20671" w:rsidRDefault="00000000">
      <w:pPr>
        <w:pStyle w:val="Paragraphedeliste"/>
        <w:numPr>
          <w:ilvl w:val="0"/>
          <w:numId w:val="1"/>
        </w:numPr>
        <w:tabs>
          <w:tab w:val="left" w:pos="541"/>
        </w:tabs>
        <w:ind w:left="540"/>
        <w:rPr>
          <w:sz w:val="20"/>
        </w:rPr>
      </w:pPr>
      <w:r>
        <w:rPr>
          <w:sz w:val="20"/>
        </w:rPr>
        <w:t>The metering data for these sites, i.e. the elementary volumes of energy [consumed/generated] for each metering point of these sites, in 1-minute or 5-minute points*.</w:t>
      </w:r>
    </w:p>
    <w:p w14:paraId="572D7BC2" w14:textId="77777777" w:rsidR="00C20671" w:rsidRDefault="00C20671">
      <w:pPr>
        <w:pStyle w:val="Corpsdetexte"/>
        <w:spacing w:before="2"/>
        <w:rPr>
          <w:sz w:val="21"/>
        </w:rPr>
      </w:pPr>
    </w:p>
    <w:p w14:paraId="06F1B578" w14:textId="77777777" w:rsidR="00C20671" w:rsidRDefault="00000000">
      <w:pPr>
        <w:pStyle w:val="Paragraphedeliste"/>
        <w:numPr>
          <w:ilvl w:val="0"/>
          <w:numId w:val="1"/>
        </w:numPr>
        <w:tabs>
          <w:tab w:val="left" w:pos="541"/>
        </w:tabs>
        <w:spacing w:before="101" w:line="242" w:lineRule="auto"/>
        <w:ind w:left="540" w:right="111"/>
        <w:rPr>
          <w:sz w:val="20"/>
        </w:rPr>
      </w:pPr>
      <w:r>
        <w:rPr>
          <w:i/>
          <w:sz w:val="21"/>
          <w:shd w:val="clear" w:color="auto" w:fill="00FFFF"/>
        </w:rPr>
        <w:t>[To be deleted for hosted customers, who are not concerned]</w:t>
      </w:r>
      <w:r>
        <w:rPr>
          <w:i/>
          <w:sz w:val="21"/>
        </w:rPr>
        <w:t xml:space="preserve"> </w:t>
      </w:r>
      <w:r>
        <w:rPr>
          <w:sz w:val="20"/>
        </w:rPr>
        <w:t>The system data of these sites, i.e. the volumes of active and reactive energy at the connection point corrected for losses, which are used to charge for access to the transmission system, in 10-minute* points.</w:t>
      </w:r>
    </w:p>
    <w:p w14:paraId="01CB76F8" w14:textId="77777777" w:rsidR="00C20671" w:rsidRDefault="00C20671">
      <w:pPr>
        <w:pStyle w:val="Corpsdetexte"/>
        <w:spacing w:before="4"/>
        <w:rPr>
          <w:sz w:val="29"/>
        </w:rPr>
      </w:pPr>
    </w:p>
    <w:p w14:paraId="759FA84F" w14:textId="77777777" w:rsidR="00C20671" w:rsidRDefault="00000000">
      <w:pPr>
        <w:pStyle w:val="Paragraphedeliste"/>
        <w:numPr>
          <w:ilvl w:val="0"/>
          <w:numId w:val="1"/>
        </w:numPr>
        <w:tabs>
          <w:tab w:val="left" w:pos="541"/>
        </w:tabs>
        <w:ind w:left="540" w:right="114"/>
        <w:rPr>
          <w:sz w:val="20"/>
        </w:rPr>
      </w:pPr>
      <w:r>
        <w:rPr>
          <w:sz w:val="20"/>
        </w:rPr>
        <w:t>Adjusted consumption data and regenerated energy from these sites, i.e. total consumption drawn minus supplies agreed on with other suppliers and corrected participation in market mechanisms (block exchange, balancing, demand response, etc.) and the sum of physical energy regenerated and unused agreed supplies, in 15-minute points*.</w:t>
      </w:r>
    </w:p>
    <w:p w14:paraId="0908E2F4" w14:textId="77777777" w:rsidR="00C20671" w:rsidRDefault="00C20671">
      <w:pPr>
        <w:pStyle w:val="Corpsdetexte"/>
      </w:pPr>
    </w:p>
    <w:p w14:paraId="34F7659C" w14:textId="77777777" w:rsidR="00C20671" w:rsidRDefault="00C20671">
      <w:pPr>
        <w:pStyle w:val="Corpsdetexte"/>
      </w:pPr>
    </w:p>
    <w:p w14:paraId="1201E9A4" w14:textId="77777777" w:rsidR="00C20671" w:rsidRDefault="00C20671">
      <w:pPr>
        <w:pStyle w:val="Corpsdetexte"/>
      </w:pPr>
    </w:p>
    <w:p w14:paraId="6E6CF57E" w14:textId="77777777" w:rsidR="00C20671" w:rsidRDefault="00C20671">
      <w:pPr>
        <w:pStyle w:val="Corpsdetexte"/>
      </w:pPr>
    </w:p>
    <w:p w14:paraId="6512D676" w14:textId="77777777" w:rsidR="00C20671" w:rsidRDefault="00C20671">
      <w:pPr>
        <w:pStyle w:val="Corpsdetexte"/>
        <w:spacing w:before="12"/>
        <w:rPr>
          <w:sz w:val="15"/>
        </w:rPr>
      </w:pPr>
    </w:p>
    <w:p w14:paraId="1EBA5818" w14:textId="77777777" w:rsidR="00C20671" w:rsidRDefault="00000000">
      <w:pPr>
        <w:spacing w:before="100"/>
        <w:ind w:left="115"/>
        <w:rPr>
          <w:sz w:val="16"/>
        </w:rPr>
      </w:pPr>
      <w:r>
        <w:rPr>
          <w:sz w:val="16"/>
        </w:rPr>
        <w:t>*Confidential information under Decree No. 2001-630 of 16 July 2001 on the confidentiality of information held</w:t>
      </w:r>
    </w:p>
    <w:p w14:paraId="6DD2416B" w14:textId="77777777" w:rsidR="00C20671" w:rsidRDefault="00000000">
      <w:pPr>
        <w:spacing w:before="2"/>
        <w:ind w:left="115"/>
        <w:rPr>
          <w:sz w:val="16"/>
        </w:rPr>
      </w:pPr>
      <w:r>
        <w:rPr>
          <w:sz w:val="16"/>
        </w:rPr>
        <w:t>by public electricity transmission or distribution system operators.</w:t>
      </w:r>
    </w:p>
    <w:p w14:paraId="3624A89F" w14:textId="77777777" w:rsidR="00C20671" w:rsidRDefault="00C20671">
      <w:pPr>
        <w:rPr>
          <w:sz w:val="16"/>
        </w:rPr>
        <w:sectPr w:rsidR="00C20671">
          <w:type w:val="continuous"/>
          <w:pgSz w:w="11910" w:h="16840"/>
          <w:pgMar w:top="700" w:right="1300" w:bottom="280" w:left="1300" w:header="720" w:footer="720" w:gutter="0"/>
          <w:cols w:space="720"/>
        </w:sectPr>
      </w:pPr>
    </w:p>
    <w:p w14:paraId="3765B441" w14:textId="77777777" w:rsidR="00C20671" w:rsidRDefault="00000000">
      <w:pPr>
        <w:pStyle w:val="Corpsdetexte"/>
        <w:spacing w:before="70"/>
        <w:ind w:left="115"/>
        <w:jc w:val="both"/>
      </w:pPr>
      <w:r>
        <w:lastRenderedPageBreak/>
        <w:t>Authorisation to access data from RTE metering</w:t>
      </w:r>
    </w:p>
    <w:p w14:paraId="53C0E8F2" w14:textId="77777777" w:rsidR="00C20671" w:rsidRDefault="00C20671">
      <w:pPr>
        <w:pStyle w:val="Corpsdetexte"/>
        <w:rPr>
          <w:sz w:val="24"/>
        </w:rPr>
      </w:pPr>
    </w:p>
    <w:p w14:paraId="2AB562C2" w14:textId="25E04E15" w:rsidR="00C20671" w:rsidRDefault="00000000">
      <w:pPr>
        <w:spacing w:before="182" w:line="230" w:lineRule="auto"/>
        <w:ind w:left="115" w:right="110"/>
        <w:jc w:val="both"/>
        <w:rPr>
          <w:sz w:val="20"/>
        </w:rPr>
      </w:pPr>
      <w:r>
        <w:rPr>
          <w:sz w:val="20"/>
        </w:rPr>
        <w:t xml:space="preserve">This authorisation is nominal and may not be transferred. It applies to data from </w:t>
      </w:r>
      <w:r>
        <w:rPr>
          <w:i/>
          <w:color w:val="FF0000"/>
          <w:sz w:val="21"/>
          <w:shd w:val="clear" w:color="auto" w:fill="FFFF00"/>
        </w:rPr>
        <w:t>[day month year</w:t>
      </w:r>
      <w:r>
        <w:rPr>
          <w:sz w:val="20"/>
          <w:shd w:val="clear" w:color="auto" w:fill="FFFF00"/>
        </w:rPr>
        <w:t xml:space="preserve">] for an indeterminate length of time / for the period </w:t>
      </w:r>
      <w:r>
        <w:rPr>
          <w:i/>
          <w:color w:val="FF0000"/>
          <w:sz w:val="21"/>
          <w:shd w:val="clear" w:color="auto" w:fill="FFFF00"/>
        </w:rPr>
        <w:t xml:space="preserve">[day month year] </w:t>
      </w:r>
      <w:r w:rsidR="007D5AAC">
        <w:rPr>
          <w:i/>
          <w:color w:val="FF0000"/>
          <w:sz w:val="21"/>
          <w:shd w:val="clear" w:color="auto" w:fill="FFFF00"/>
        </w:rPr>
        <w:t xml:space="preserve"> </w:t>
      </w:r>
      <w:r>
        <w:rPr>
          <w:sz w:val="20"/>
          <w:shd w:val="clear" w:color="auto" w:fill="FFFF00"/>
        </w:rPr>
        <w:t>to</w:t>
      </w:r>
      <w:r w:rsidR="007D5AAC">
        <w:rPr>
          <w:sz w:val="20"/>
          <w:shd w:val="clear" w:color="auto" w:fill="FFFF00"/>
        </w:rPr>
        <w:t xml:space="preserve"> </w:t>
      </w:r>
      <w:r>
        <w:rPr>
          <w:i/>
          <w:color w:val="FF0000"/>
          <w:sz w:val="21"/>
          <w:shd w:val="clear" w:color="auto" w:fill="FFFF00"/>
        </w:rPr>
        <w:t xml:space="preserve">[day </w:t>
      </w:r>
      <w:r w:rsidRPr="006C08E0">
        <w:rPr>
          <w:i/>
          <w:color w:val="FF0000"/>
          <w:sz w:val="21"/>
          <w:highlight w:val="yellow"/>
          <w:shd w:val="clear" w:color="auto" w:fill="FFFF00"/>
        </w:rPr>
        <w:t>month</w:t>
      </w:r>
      <w:r w:rsidRPr="006C08E0">
        <w:rPr>
          <w:i/>
          <w:color w:val="FF0000"/>
          <w:sz w:val="21"/>
          <w:highlight w:val="yellow"/>
        </w:rPr>
        <w:t xml:space="preserve"> year]</w:t>
      </w:r>
      <w:r w:rsidRPr="006C08E0">
        <w:rPr>
          <w:sz w:val="20"/>
          <w:highlight w:val="yellow"/>
        </w:rPr>
        <w:t>.</w:t>
      </w:r>
    </w:p>
    <w:p w14:paraId="0B9A73F6" w14:textId="77777777" w:rsidR="00C20671" w:rsidRDefault="00C20671">
      <w:pPr>
        <w:pStyle w:val="Corpsdetexte"/>
      </w:pPr>
    </w:p>
    <w:p w14:paraId="3F5F62C8" w14:textId="77777777" w:rsidR="00C20671" w:rsidRDefault="00C20671">
      <w:pPr>
        <w:pStyle w:val="Corpsdetexte"/>
        <w:spacing w:before="2"/>
      </w:pPr>
    </w:p>
    <w:p w14:paraId="495D7842" w14:textId="77777777" w:rsidR="00C20671" w:rsidRDefault="00000000">
      <w:pPr>
        <w:pStyle w:val="Titre1"/>
        <w:spacing w:line="228" w:lineRule="auto"/>
        <w:ind w:right="112"/>
      </w:pPr>
      <w:r w:rsidRPr="006C08E0">
        <w:rPr>
          <w:highlight w:val="cyan"/>
        </w:rPr>
        <w:t>[The following paragraph is to be completed only when the Customer authorising RTE to grant access to a third party to its Metering data is the holder of a CART contract with one or more hosted customers holding an additional service contract for the metering service. Otherwise, delete this paragraph:]</w:t>
      </w:r>
    </w:p>
    <w:p w14:paraId="21DB6182" w14:textId="21A14287" w:rsidR="00C20671" w:rsidRDefault="006C08E0">
      <w:pPr>
        <w:pStyle w:val="Corpsdetexte"/>
        <w:spacing w:before="117" w:line="232" w:lineRule="auto"/>
        <w:ind w:left="400" w:right="108"/>
        <w:jc w:val="both"/>
      </w:pPr>
      <w:r>
        <w:t xml:space="preserve">The company </w:t>
      </w:r>
      <w:r>
        <w:rPr>
          <w:i/>
          <w:color w:val="FF0000"/>
          <w:sz w:val="21"/>
          <w:shd w:val="clear" w:color="auto" w:fill="FFFF00"/>
        </w:rPr>
        <w:t>XXXXXXXXXX</w:t>
      </w:r>
      <w:r>
        <w:rPr>
          <w:i/>
          <w:color w:val="FF0000"/>
          <w:sz w:val="21"/>
        </w:rPr>
        <w:t xml:space="preserve"> </w:t>
      </w:r>
      <w:r>
        <w:t>declares that it has obtained</w:t>
      </w:r>
      <w:r>
        <w:rPr>
          <w:position w:val="7"/>
          <w:sz w:val="13"/>
        </w:rPr>
        <w:t xml:space="preserve"> </w:t>
      </w:r>
      <w:r>
        <w:t>prior authorisation from the Metered Site(s)</w:t>
      </w:r>
      <w:hyperlink w:anchor="_bookmark0" w:history="1">
        <w:r>
          <w:rPr>
            <w:position w:val="7"/>
            <w:sz w:val="13"/>
          </w:rPr>
          <w:t>1</w:t>
        </w:r>
      </w:hyperlink>
      <w:r>
        <w:t xml:space="preserve"> on its site to grant the company </w:t>
      </w:r>
      <w:r>
        <w:rPr>
          <w:i/>
          <w:color w:val="FF0000"/>
          <w:sz w:val="21"/>
          <w:shd w:val="clear" w:color="auto" w:fill="FFFF00"/>
        </w:rPr>
        <w:t>YYYYYYYYYYY</w:t>
      </w:r>
      <w:r>
        <w:rPr>
          <w:i/>
          <w:color w:val="FF0000"/>
          <w:sz w:val="21"/>
        </w:rPr>
        <w:t xml:space="preserve"> </w:t>
      </w:r>
      <w:r>
        <w:t>access to the data referred to above for this or these Metered Site(s).</w:t>
      </w:r>
    </w:p>
    <w:p w14:paraId="7838706B" w14:textId="77777777" w:rsidR="00C20671" w:rsidRDefault="00000000">
      <w:pPr>
        <w:pStyle w:val="Corpsdetexte"/>
        <w:spacing w:before="125" w:line="232" w:lineRule="auto"/>
        <w:ind w:left="400" w:right="112"/>
        <w:jc w:val="both"/>
      </w:pPr>
      <w:r>
        <w:t xml:space="preserve">In the event of a new Metered Site, or of a transfer by one of the Metered Sites of its additional services contract subsequent to the signing of this agreement, </w:t>
      </w:r>
      <w:r>
        <w:rPr>
          <w:i/>
          <w:color w:val="FF0000"/>
          <w:sz w:val="21"/>
          <w:shd w:val="clear" w:color="auto" w:fill="FFFF00"/>
        </w:rPr>
        <w:t xml:space="preserve">XXXXXXXX </w:t>
      </w:r>
      <w:r>
        <w:t xml:space="preserve"> undertakes to notify RTE if it does not obtain the agreement of the new Metered Site, or of the assignee of a Metered Site, to grant  </w:t>
      </w:r>
      <w:r>
        <w:rPr>
          <w:i/>
          <w:color w:val="FF0000"/>
          <w:sz w:val="21"/>
          <w:shd w:val="clear" w:color="auto" w:fill="FFFF00"/>
        </w:rPr>
        <w:t>YYYYYYYYYY</w:t>
      </w:r>
      <w:r>
        <w:t xml:space="preserve"> access to its data, in order for RTE to cease the granting of access to all of the data referred to above to </w:t>
      </w:r>
      <w:r>
        <w:rPr>
          <w:i/>
          <w:color w:val="FF0000"/>
          <w:sz w:val="21"/>
          <w:shd w:val="clear" w:color="auto" w:fill="FFFF00"/>
        </w:rPr>
        <w:t>YYYYYYYYYY</w:t>
      </w:r>
      <w:r>
        <w:t>.</w:t>
      </w:r>
    </w:p>
    <w:p w14:paraId="283DC1EB" w14:textId="77777777" w:rsidR="00C20671" w:rsidRDefault="00C20671">
      <w:pPr>
        <w:pStyle w:val="Corpsdetexte"/>
      </w:pPr>
    </w:p>
    <w:p w14:paraId="64451063" w14:textId="77777777" w:rsidR="00C20671" w:rsidRDefault="00C20671">
      <w:pPr>
        <w:pStyle w:val="Corpsdetexte"/>
        <w:spacing w:before="1"/>
        <w:rPr>
          <w:sz w:val="19"/>
        </w:rPr>
      </w:pPr>
    </w:p>
    <w:p w14:paraId="489292C3" w14:textId="1673237F" w:rsidR="00C20671" w:rsidRDefault="006C08E0">
      <w:pPr>
        <w:pStyle w:val="Corpsdetexte"/>
        <w:spacing w:before="1" w:line="235" w:lineRule="auto"/>
        <w:ind w:left="115" w:right="110"/>
        <w:jc w:val="both"/>
      </w:pPr>
      <w:r>
        <w:t>The c</w:t>
      </w:r>
      <w:r w:rsidRPr="006C08E0">
        <w:t xml:space="preserve">ompany </w:t>
      </w:r>
      <w:r>
        <w:rPr>
          <w:i/>
          <w:color w:val="FF0000"/>
          <w:sz w:val="21"/>
          <w:shd w:val="clear" w:color="auto" w:fill="FFFF00"/>
        </w:rPr>
        <w:t>XXXXXXXXXX</w:t>
      </w:r>
      <w:r>
        <w:t xml:space="preserve"> acknowledges that it is in any event solely responsible for the consequences arising from the access of company </w:t>
      </w:r>
      <w:r>
        <w:rPr>
          <w:i/>
          <w:color w:val="FF0000"/>
          <w:sz w:val="21"/>
          <w:shd w:val="clear" w:color="auto" w:fill="FFFF00"/>
        </w:rPr>
        <w:t>YYYYYYYYYYY</w:t>
      </w:r>
      <w:r>
        <w:t xml:space="preserve"> to</w:t>
      </w:r>
      <w:r>
        <w:rPr>
          <w:i/>
          <w:color w:val="FF0000"/>
          <w:spacing w:val="-5"/>
          <w:sz w:val="21"/>
        </w:rPr>
        <w:t xml:space="preserve"> </w:t>
      </w:r>
      <w:r>
        <w:t>its site data, as well as to the data of any metered sites on its site, and declares that this access complies with the principles of competition law.</w:t>
      </w:r>
    </w:p>
    <w:p w14:paraId="3A1512CA" w14:textId="77777777" w:rsidR="00C20671" w:rsidRDefault="00C20671">
      <w:pPr>
        <w:pStyle w:val="Corpsdetexte"/>
        <w:rPr>
          <w:sz w:val="24"/>
        </w:rPr>
      </w:pPr>
    </w:p>
    <w:p w14:paraId="557EA1F4" w14:textId="77777777" w:rsidR="00C20671" w:rsidRDefault="00C20671">
      <w:pPr>
        <w:pStyle w:val="Corpsdetexte"/>
        <w:rPr>
          <w:sz w:val="24"/>
        </w:rPr>
      </w:pPr>
    </w:p>
    <w:p w14:paraId="7617EDEC" w14:textId="77777777" w:rsidR="00C20671" w:rsidRDefault="00C20671">
      <w:pPr>
        <w:pStyle w:val="Corpsdetexte"/>
        <w:rPr>
          <w:sz w:val="24"/>
        </w:rPr>
      </w:pPr>
    </w:p>
    <w:p w14:paraId="0F0F603D" w14:textId="77777777" w:rsidR="00C20671" w:rsidRDefault="00C20671">
      <w:pPr>
        <w:pStyle w:val="Corpsdetexte"/>
        <w:rPr>
          <w:sz w:val="24"/>
        </w:rPr>
      </w:pPr>
    </w:p>
    <w:p w14:paraId="5BEBAE0B" w14:textId="77777777" w:rsidR="00C20671" w:rsidRDefault="00C20671">
      <w:pPr>
        <w:pStyle w:val="Corpsdetexte"/>
        <w:spacing w:before="9"/>
        <w:rPr>
          <w:sz w:val="28"/>
        </w:rPr>
      </w:pPr>
    </w:p>
    <w:p w14:paraId="7B80CA70" w14:textId="77777777" w:rsidR="00C20671" w:rsidRDefault="00000000">
      <w:pPr>
        <w:pStyle w:val="Corpsdetexte"/>
        <w:tabs>
          <w:tab w:val="left" w:leader="dot" w:pos="9131"/>
        </w:tabs>
        <w:ind w:left="6658"/>
      </w:pPr>
      <w:r>
        <w:t>Signed in,</w:t>
      </w:r>
    </w:p>
    <w:p w14:paraId="16E320DA" w14:textId="77777777" w:rsidR="00C20671" w:rsidRDefault="00C20671">
      <w:pPr>
        <w:pStyle w:val="Corpsdetexte"/>
        <w:spacing w:before="3"/>
      </w:pPr>
    </w:p>
    <w:p w14:paraId="22700FE8" w14:textId="77777777" w:rsidR="00C20671" w:rsidRDefault="00000000">
      <w:pPr>
        <w:pStyle w:val="Corpsdetexte"/>
        <w:ind w:right="113"/>
        <w:jc w:val="right"/>
      </w:pPr>
      <w:r>
        <w:t>in one original copy submitted to RTE.</w:t>
      </w:r>
    </w:p>
    <w:p w14:paraId="401F0069" w14:textId="77777777" w:rsidR="00C20671" w:rsidRDefault="00C20671">
      <w:pPr>
        <w:pStyle w:val="Corpsdetexte"/>
        <w:rPr>
          <w:sz w:val="24"/>
        </w:rPr>
      </w:pPr>
    </w:p>
    <w:p w14:paraId="005FA0C7" w14:textId="77777777" w:rsidR="00C20671" w:rsidRDefault="00000000">
      <w:pPr>
        <w:pStyle w:val="Corpsdetexte"/>
        <w:spacing w:before="194"/>
        <w:ind w:left="7003"/>
      </w:pPr>
      <w:r>
        <w:t>Date ……………………………..</w:t>
      </w:r>
    </w:p>
    <w:p w14:paraId="6FA7A398" w14:textId="77777777" w:rsidR="00C20671" w:rsidRDefault="00C20671">
      <w:pPr>
        <w:pStyle w:val="Corpsdetexte"/>
        <w:rPr>
          <w:sz w:val="24"/>
        </w:rPr>
      </w:pPr>
    </w:p>
    <w:p w14:paraId="0D3BEBFE" w14:textId="77777777" w:rsidR="00C20671" w:rsidRDefault="00000000">
      <w:pPr>
        <w:pStyle w:val="Corpsdetexte"/>
        <w:spacing w:before="194"/>
        <w:ind w:right="118"/>
        <w:jc w:val="right"/>
      </w:pPr>
      <w:r>
        <w:t>Signature</w:t>
      </w:r>
    </w:p>
    <w:p w14:paraId="4ED9352E" w14:textId="77777777" w:rsidR="00C20671" w:rsidRDefault="00C20671">
      <w:pPr>
        <w:pStyle w:val="Corpsdetexte"/>
      </w:pPr>
    </w:p>
    <w:p w14:paraId="7DDA119B" w14:textId="77777777" w:rsidR="00C20671" w:rsidRDefault="00C20671">
      <w:pPr>
        <w:pStyle w:val="Corpsdetexte"/>
      </w:pPr>
    </w:p>
    <w:p w14:paraId="31E256BA" w14:textId="77777777" w:rsidR="00C20671" w:rsidRDefault="00C20671">
      <w:pPr>
        <w:pStyle w:val="Corpsdetexte"/>
      </w:pPr>
    </w:p>
    <w:p w14:paraId="5325FB4E" w14:textId="77777777" w:rsidR="00C20671" w:rsidRDefault="00C20671">
      <w:pPr>
        <w:pStyle w:val="Corpsdetexte"/>
      </w:pPr>
    </w:p>
    <w:p w14:paraId="7326C217" w14:textId="77777777" w:rsidR="00C20671" w:rsidRDefault="00C20671">
      <w:pPr>
        <w:pStyle w:val="Corpsdetexte"/>
      </w:pPr>
    </w:p>
    <w:p w14:paraId="30F0D5A2" w14:textId="77777777" w:rsidR="00C20671" w:rsidRDefault="00C20671">
      <w:pPr>
        <w:pStyle w:val="Corpsdetexte"/>
      </w:pPr>
    </w:p>
    <w:p w14:paraId="22406346" w14:textId="77777777" w:rsidR="00C20671" w:rsidRDefault="00C20671">
      <w:pPr>
        <w:pStyle w:val="Corpsdetexte"/>
      </w:pPr>
    </w:p>
    <w:p w14:paraId="1B2D297B" w14:textId="77777777" w:rsidR="00C20671" w:rsidRDefault="00C20671">
      <w:pPr>
        <w:pStyle w:val="Corpsdetexte"/>
      </w:pPr>
    </w:p>
    <w:p w14:paraId="2E9D1E3D" w14:textId="77777777" w:rsidR="00C20671" w:rsidRDefault="00C20671">
      <w:pPr>
        <w:pStyle w:val="Corpsdetexte"/>
      </w:pPr>
    </w:p>
    <w:p w14:paraId="5C9DD9BC" w14:textId="77777777" w:rsidR="00C20671" w:rsidRDefault="00C20671">
      <w:pPr>
        <w:pStyle w:val="Corpsdetexte"/>
      </w:pPr>
    </w:p>
    <w:p w14:paraId="2EB6D764" w14:textId="77777777" w:rsidR="00C20671" w:rsidRDefault="00C20671">
      <w:pPr>
        <w:pStyle w:val="Corpsdetexte"/>
      </w:pPr>
    </w:p>
    <w:p w14:paraId="3771E5DB" w14:textId="77777777" w:rsidR="00C20671" w:rsidRDefault="00C20671">
      <w:pPr>
        <w:pStyle w:val="Corpsdetexte"/>
      </w:pPr>
    </w:p>
    <w:p w14:paraId="278BC3D3" w14:textId="77777777" w:rsidR="00C20671" w:rsidRDefault="00C20671">
      <w:pPr>
        <w:pStyle w:val="Corpsdetexte"/>
      </w:pPr>
    </w:p>
    <w:p w14:paraId="37E43125" w14:textId="77777777" w:rsidR="00C20671" w:rsidRDefault="00C20671">
      <w:pPr>
        <w:pStyle w:val="Corpsdetexte"/>
      </w:pPr>
    </w:p>
    <w:p w14:paraId="483E3AD2" w14:textId="77777777" w:rsidR="00C20671" w:rsidRDefault="00C20671">
      <w:pPr>
        <w:pStyle w:val="Corpsdetexte"/>
      </w:pPr>
    </w:p>
    <w:p w14:paraId="16637716" w14:textId="4AAE0A93" w:rsidR="00C20671" w:rsidRDefault="00D67CD0">
      <w:pPr>
        <w:pStyle w:val="Corpsdetexte"/>
        <w:spacing w:before="2"/>
        <w:rPr>
          <w:sz w:val="23"/>
        </w:rPr>
      </w:pPr>
      <w:r>
        <w:rPr>
          <w:noProof/>
        </w:rPr>
        <mc:AlternateContent>
          <mc:Choice Requires="wps">
            <w:drawing>
              <wp:anchor distT="0" distB="0" distL="0" distR="0" simplePos="0" relativeHeight="251657728" behindDoc="1" locked="0" layoutInCell="1" allowOverlap="1" wp14:anchorId="1E573880" wp14:editId="6AA157B1">
                <wp:simplePos x="0" y="0"/>
                <wp:positionH relativeFrom="page">
                  <wp:posOffset>899160</wp:posOffset>
                </wp:positionH>
                <wp:positionV relativeFrom="paragraph">
                  <wp:posOffset>202565</wp:posOffset>
                </wp:positionV>
                <wp:extent cx="1830070" cy="6350"/>
                <wp:effectExtent l="0" t="0" r="0" b="0"/>
                <wp:wrapTopAndBottom/>
                <wp:docPr id="11519030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E9D8" id="Rectangle 2" o:spid="_x0000_s1026" style="position:absolute;margin-left:70.8pt;margin-top:15.95pt;width:144.1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" fillcolor="black" stroked="f">
                <w10:wrap type="topAndBottom" anchorx="page"/>
              </v:rect>
            </w:pict>
          </mc:Fallback>
        </mc:AlternateContent>
      </w:r>
    </w:p>
    <w:p w14:paraId="00DC56F2" w14:textId="77777777" w:rsidR="00C20671" w:rsidRDefault="00000000">
      <w:pPr>
        <w:pStyle w:val="Corpsdetexte"/>
        <w:spacing w:before="76"/>
        <w:ind w:left="115" w:right="331"/>
      </w:pPr>
      <w:bookmarkStart w:id="1" w:name="_bookmark0"/>
      <w:bookmarkEnd w:id="1"/>
      <w:r>
        <w:rPr>
          <w:position w:val="7"/>
          <w:sz w:val="13"/>
        </w:rPr>
        <w:t xml:space="preserve">1 </w:t>
      </w:r>
      <w:r>
        <w:t>Site whose installation is supplied through the installation of the client holding the CART contract, having entered into an additional services contract with RTE for the metering service.</w:t>
      </w:r>
    </w:p>
    <w:sectPr w:rsidR="00C20671">
      <w:pgSz w:w="11910" w:h="16840"/>
      <w:pgMar w:top="6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72D"/>
    <w:multiLevelType w:val="hybridMultilevel"/>
    <w:tmpl w:val="5AE6850E"/>
    <w:lvl w:ilvl="0" w:tplc="D50A6054">
      <w:numFmt w:val="bullet"/>
      <w:lvlText w:val="☐"/>
      <w:lvlJc w:val="left"/>
      <w:pPr>
        <w:ind w:left="541" w:hanging="426"/>
      </w:pPr>
      <w:rPr>
        <w:rFonts w:ascii="MS Gothic" w:eastAsia="MS Gothic" w:hAnsi="MS Gothic" w:cs="MS Gothic" w:hint="default"/>
        <w:sz w:val="20"/>
        <w:szCs w:val="20"/>
        <w:lang w:val="fr-FR" w:eastAsia="en-US" w:bidi="ar-SA"/>
      </w:rPr>
    </w:lvl>
    <w:lvl w:ilvl="1" w:tplc="DA906252">
      <w:numFmt w:val="bullet"/>
      <w:lvlText w:val="•"/>
      <w:lvlJc w:val="left"/>
      <w:pPr>
        <w:ind w:left="1416" w:hanging="426"/>
      </w:pPr>
      <w:rPr>
        <w:rFonts w:hint="default"/>
        <w:lang w:val="fr-FR" w:eastAsia="en-US" w:bidi="ar-SA"/>
      </w:rPr>
    </w:lvl>
    <w:lvl w:ilvl="2" w:tplc="3FA27394">
      <w:numFmt w:val="bullet"/>
      <w:lvlText w:val="•"/>
      <w:lvlJc w:val="left"/>
      <w:pPr>
        <w:ind w:left="2293" w:hanging="426"/>
      </w:pPr>
      <w:rPr>
        <w:rFonts w:hint="default"/>
        <w:lang w:val="fr-FR" w:eastAsia="en-US" w:bidi="ar-SA"/>
      </w:rPr>
    </w:lvl>
    <w:lvl w:ilvl="3" w:tplc="9558B858">
      <w:numFmt w:val="bullet"/>
      <w:lvlText w:val="•"/>
      <w:lvlJc w:val="left"/>
      <w:pPr>
        <w:ind w:left="3169" w:hanging="426"/>
      </w:pPr>
      <w:rPr>
        <w:rFonts w:hint="default"/>
        <w:lang w:val="fr-FR" w:eastAsia="en-US" w:bidi="ar-SA"/>
      </w:rPr>
    </w:lvl>
    <w:lvl w:ilvl="4" w:tplc="9762F0BE">
      <w:numFmt w:val="bullet"/>
      <w:lvlText w:val="•"/>
      <w:lvlJc w:val="left"/>
      <w:pPr>
        <w:ind w:left="4046" w:hanging="426"/>
      </w:pPr>
      <w:rPr>
        <w:rFonts w:hint="default"/>
        <w:lang w:val="fr-FR" w:eastAsia="en-US" w:bidi="ar-SA"/>
      </w:rPr>
    </w:lvl>
    <w:lvl w:ilvl="5" w:tplc="284AF740">
      <w:numFmt w:val="bullet"/>
      <w:lvlText w:val="•"/>
      <w:lvlJc w:val="left"/>
      <w:pPr>
        <w:ind w:left="4922" w:hanging="426"/>
      </w:pPr>
      <w:rPr>
        <w:rFonts w:hint="default"/>
        <w:lang w:val="fr-FR" w:eastAsia="en-US" w:bidi="ar-SA"/>
      </w:rPr>
    </w:lvl>
    <w:lvl w:ilvl="6" w:tplc="06A2E8D4">
      <w:numFmt w:val="bullet"/>
      <w:lvlText w:val="•"/>
      <w:lvlJc w:val="left"/>
      <w:pPr>
        <w:ind w:left="5799" w:hanging="426"/>
      </w:pPr>
      <w:rPr>
        <w:rFonts w:hint="default"/>
        <w:lang w:val="fr-FR" w:eastAsia="en-US" w:bidi="ar-SA"/>
      </w:rPr>
    </w:lvl>
    <w:lvl w:ilvl="7" w:tplc="9816F8E2">
      <w:numFmt w:val="bullet"/>
      <w:lvlText w:val="•"/>
      <w:lvlJc w:val="left"/>
      <w:pPr>
        <w:ind w:left="6675" w:hanging="426"/>
      </w:pPr>
      <w:rPr>
        <w:rFonts w:hint="default"/>
        <w:lang w:val="fr-FR" w:eastAsia="en-US" w:bidi="ar-SA"/>
      </w:rPr>
    </w:lvl>
    <w:lvl w:ilvl="8" w:tplc="782E18CA">
      <w:numFmt w:val="bullet"/>
      <w:lvlText w:val="•"/>
      <w:lvlJc w:val="left"/>
      <w:pPr>
        <w:ind w:left="7552" w:hanging="426"/>
      </w:pPr>
      <w:rPr>
        <w:rFonts w:hint="default"/>
        <w:lang w:val="fr-FR" w:eastAsia="en-US" w:bidi="ar-SA"/>
      </w:rPr>
    </w:lvl>
  </w:abstractNum>
  <w:num w:numId="1" w16cid:durableId="24707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71"/>
    <w:rsid w:val="0012587E"/>
    <w:rsid w:val="001D4540"/>
    <w:rsid w:val="0028510D"/>
    <w:rsid w:val="004E7CCC"/>
    <w:rsid w:val="005C5957"/>
    <w:rsid w:val="00645F14"/>
    <w:rsid w:val="006C08E0"/>
    <w:rsid w:val="007D5AAC"/>
    <w:rsid w:val="00864D4D"/>
    <w:rsid w:val="00912D6D"/>
    <w:rsid w:val="00AE262C"/>
    <w:rsid w:val="00BB3629"/>
    <w:rsid w:val="00C20671"/>
    <w:rsid w:val="00D67CD0"/>
    <w:rsid w:val="00E8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AB11"/>
  <w15:docId w15:val="{A2EDD9A8-D325-4F37-A4D9-CCA767D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en-GB"/>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itre1">
    <w:name w:val="heading 1"/>
    <w:basedOn w:val="Normal"/>
    <w:uiPriority w:val="9"/>
    <w:qFormat/>
    <w:pPr>
      <w:ind w:left="115"/>
      <w:jc w:val="both"/>
      <w:outlineLvl w:val="0"/>
    </w:pPr>
    <w:rPr>
      <w:i/>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00"/>
      <w:ind w:left="3722" w:right="331" w:hanging="3387"/>
    </w:pPr>
    <w:rPr>
      <w:b/>
      <w:bCs/>
      <w:sz w:val="24"/>
      <w:szCs w:val="24"/>
    </w:rPr>
  </w:style>
  <w:style w:type="paragraph" w:styleId="Paragraphedeliste">
    <w:name w:val="List Paragraph"/>
    <w:basedOn w:val="Normal"/>
    <w:uiPriority w:val="1"/>
    <w:qFormat/>
    <w:pPr>
      <w:ind w:left="540" w:right="109"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3636</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ELMALEH Tom</dc:creator>
  <cp:lastModifiedBy>ABRAHAM Marina</cp:lastModifiedBy>
  <cp:revision>2</cp:revision>
  <cp:lastPrinted>2025-08-14T07:41:00Z</cp:lastPrinted>
  <dcterms:created xsi:type="dcterms:W3CDTF">2025-09-09T13:48:00Z</dcterms:created>
  <dcterms:modified xsi:type="dcterms:W3CDTF">2025-09-09T13:48:00Z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vt:lpwstr>
  </property>
  <property fmtid="{D5CDD505-2E9C-101B-9397-08002B2CF9AE}" pid="4" name="LastSaved">
    <vt:filetime>2025-08-08T00:00:00Z</vt:filetime>
  </property>
</Properties>
</file>